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2C4779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CFAVCP-000183F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CHIMICI MODENA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SANDRA</w:t>
      </w:r>
    </w:p>
    <w:p w:rsidR="000D2A7E" w:rsidRDefault="000D2A7E" w:rsidP="000D2A7E">
      <w:r>
        <w:t>Cognome RPC</w:t>
      </w:r>
      <w:r w:rsidR="007C4A01">
        <w:t>T</w:t>
      </w:r>
      <w:r w:rsidR="00B86349">
        <w:t>: LAZZARI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x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16/07/2020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  <w:bookmarkStart w:id="5" w:name="_GoBack"/>
            <w:bookmarkEnd w:id="5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2017 ed è stato aggiornato almeno una volta dopo la sua prima adozione.</w:t>
      </w:r>
      <w:r>
        <w:br/>
        <w:t>Rispetto al totale degli atti di incarico e i contratti, sono stati adeguati alle previsioni del Codice di Comportamento adottato, il  45 % degli atti.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necessaria solo 1 dipendente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solo un dipendente senza incarichi</w:t>
      </w:r>
    </w:p>
    <w:p w:rsidR="00B417C3" w:rsidRDefault="00B417C3" w:rsidP="00354388"/>
    <w:p w:rsidR="009B6C9E" w:rsidRDefault="009B6C9E" w:rsidP="00354388"/>
    <w:p w:rsidR="009B6C9E" w:rsidRDefault="009B6C9E" w:rsidP="00354388"/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solo un dipendente</w:t>
      </w: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</w:r>
      <w:r>
        <w:lastRenderedPageBreak/>
        <w:t xml:space="preserve">    - Altro personale per un numero medio di ore 1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  <w:t xml:space="preserve">    - Altro personale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FNCF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proofErr w:type="spellStart"/>
      <w:r>
        <w:lastRenderedPageBreak/>
        <w:t>Pantouflage</w:t>
      </w:r>
      <w:bookmarkEnd w:id="15"/>
      <w:proofErr w:type="spellEnd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necessaria in un ordine professionale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prevedibili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prevedibili</w:t>
      </w:r>
    </w:p>
    <w:p w:rsidR="002017E5" w:rsidRDefault="002017E5" w:rsidP="00A054EE"/>
    <w:p w:rsidR="002017E5" w:rsidRDefault="002017E5" w:rsidP="00A054EE">
      <w:bookmarkStart w:id="18" w:name="_Hlk88649032"/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 xml:space="preserve">La misura “Rapporti con i portatori di interessi particolari” non è stata programmata nel PTPCT o nella sezione Anticorruzione e Trasparenza del PIAO in esame o, laddove la misura sia stata già </w:t>
      </w:r>
      <w:r>
        <w:lastRenderedPageBreak/>
        <w:t>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alcun riscontro negativo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sarà attivata all'arrivo di casi reali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323EF8">
        <w:tc>
          <w:tcPr>
            <w:tcW w:w="0" w:type="auto"/>
          </w:tcPr>
          <w:p w:rsidR="00323EF8" w:rsidRDefault="002C4779">
            <w:r>
              <w:t xml:space="preserve"> - Non si </w:t>
            </w:r>
            <w:r>
              <w:t>applica</w:t>
            </w:r>
          </w:p>
        </w:tc>
        <w:tc>
          <w:tcPr>
            <w:tcW w:w="0" w:type="auto"/>
          </w:tcPr>
          <w:p w:rsidR="00323EF8" w:rsidRDefault="002C4779">
            <w:r>
              <w:t xml:space="preserve"> - </w:t>
            </w:r>
          </w:p>
        </w:tc>
        <w:tc>
          <w:tcPr>
            <w:tcW w:w="0" w:type="auto"/>
          </w:tcPr>
          <w:p w:rsidR="00323EF8" w:rsidRDefault="002C4779">
            <w:r>
              <w:t xml:space="preserve"> - </w:t>
            </w:r>
          </w:p>
        </w:tc>
        <w:tc>
          <w:tcPr>
            <w:tcW w:w="0" w:type="auto"/>
          </w:tcPr>
          <w:p w:rsidR="00323EF8" w:rsidRDefault="002C4779">
            <w:r>
              <w:t xml:space="preserve"> - </w:t>
            </w:r>
          </w:p>
        </w:tc>
        <w:tc>
          <w:tcPr>
            <w:tcW w:w="0" w:type="auto"/>
          </w:tcPr>
          <w:p w:rsidR="00323EF8" w:rsidRDefault="002C4779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nessuna segnalazione</w:t>
      </w:r>
      <w:r>
        <w:br/>
        <w:t xml:space="preserve">  - la capacità di individuare e far emergere situazioni di rischio corruttivo e di intervenire con adeguati rimedi  è rimasta invariata in ragione di nessun caso</w:t>
      </w:r>
      <w:r>
        <w:br/>
        <w:t xml:space="preserve">  - la reputazione dell'ente  è rimasta invariata in ragione di costante credibilità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 xml:space="preserve">Nel corso dell’anno di riferimento del PTPCT o della sezione Anticorruzione e Trasparenza del </w:t>
      </w:r>
      <w:r>
        <w:rPr>
          <w:color w:val="000000" w:themeColor="text1"/>
        </w:rPr>
        <w:lastRenderedPageBreak/>
        <w:t>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nessun scostamento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ragioni:continua prevenzione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lastRenderedPageBreak/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ex="http://schemas.microsoft.com/office/word/2018/wordml/cex" xmlns:w16="http://schemas.microsoft.com/office/word/2018/wordml"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79" w:rsidRDefault="002C4779" w:rsidP="00424EBB">
      <w:r>
        <w:separator/>
      </w:r>
    </w:p>
  </w:endnote>
  <w:endnote w:type="continuationSeparator" w:id="0">
    <w:p w:rsidR="002C4779" w:rsidRDefault="002C4779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79" w:rsidRDefault="002C4779" w:rsidP="00424EBB">
      <w:r>
        <w:separator/>
      </w:r>
    </w:p>
  </w:footnote>
  <w:footnote w:type="continuationSeparator" w:id="0">
    <w:p w:rsidR="002C4779" w:rsidRDefault="002C4779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4779"/>
    <w:rsid w:val="002C5E3B"/>
    <w:rsid w:val="002D287A"/>
    <w:rsid w:val="002D3DC0"/>
    <w:rsid w:val="002D6508"/>
    <w:rsid w:val="002D7DE9"/>
    <w:rsid w:val="002E0B4A"/>
    <w:rsid w:val="002E3A01"/>
    <w:rsid w:val="002E546C"/>
    <w:rsid w:val="002F3E89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3EF8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67147-148E-CC49-9D2C-072ADDB2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cp:lastPrinted>2019-09-03T12:09:00Z</cp:lastPrinted>
  <dcterms:created xsi:type="dcterms:W3CDTF">2024-12-11T18:06:00Z</dcterms:created>
  <dcterms:modified xsi:type="dcterms:W3CDTF">2024-12-11T18:06:00Z</dcterms:modified>
</cp:coreProperties>
</file>